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991257544" w:edGrp="everyone" w:displacedByCustomXml="next"/>
        <w:bookmarkStart w:id="0" w:name="_GoBack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6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639CD" w:rsidP="003609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19.06.2020</w:t>
                </w:r>
              </w:p>
            </w:tc>
          </w:sdtContent>
        </w:sdt>
        <w:permEnd w:id="991257544" w:displacedByCustomXml="prev"/>
        <w:bookmarkEnd w:id="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666441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639CD" w:rsidP="003609D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64-р </w:t>
                </w:r>
              </w:p>
            </w:tc>
          </w:sdtContent>
        </w:sdt>
        <w:permEnd w:id="3666441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9706850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5000" w:type="pct"/>
                <w:gridSpan w:val="4"/>
                <w:hideMark/>
              </w:tcPr>
              <w:p w:rsidR="005352C3" w:rsidRPr="001353E1" w:rsidRDefault="00E639CD" w:rsidP="00DF1667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>О развитии конкуренции в Табунском районе</w:t>
                </w:r>
              </w:p>
            </w:tc>
          </w:sdtContent>
        </w:sdt>
        <w:permEnd w:id="897068502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5368689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81071" w:rsidRDefault="00C81071" w:rsidP="008F7A58">
          <w:pPr>
            <w:spacing w:line="276" w:lineRule="auto"/>
            <w:ind w:firstLine="720"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В соответствии с распоряжениями Правительства Российской Федерации от 17.04.2019 №768-р, Губернатора Алтайского края от 06.03.2020 №29-рг «О развитии конкуренции в Алтайском крае» и в целях развития конкуренции на рынках товаров, работ и услуг на территории муниципального образования Табунский район Алтайского края:</w:t>
          </w:r>
        </w:p>
        <w:p w:rsidR="008F7A58" w:rsidRPr="00C81071" w:rsidRDefault="008F7A58" w:rsidP="008F7A58">
          <w:pPr>
            <w:spacing w:line="276" w:lineRule="auto"/>
            <w:jc w:val="both"/>
            <w:rPr>
              <w:sz w:val="28"/>
              <w:szCs w:val="28"/>
            </w:rPr>
          </w:pPr>
        </w:p>
        <w:p w:rsidR="00C81071" w:rsidRDefault="00C81071" w:rsidP="008F7A58">
          <w:pPr>
            <w:numPr>
              <w:ilvl w:val="0"/>
              <w:numId w:val="30"/>
            </w:numPr>
            <w:tabs>
              <w:tab w:val="left" w:pos="993"/>
            </w:tabs>
            <w:spacing w:after="240" w:line="276" w:lineRule="auto"/>
            <w:ind w:left="0"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Утвердить:</w:t>
          </w:r>
        </w:p>
        <w:p w:rsid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перечень рынков товаров, работ, услуг и ключевых показателей развития конкуренции в муниципальном образовании Табунский район Алтайского края до 2022 года (приложение 1);</w:t>
          </w:r>
        </w:p>
        <w:p w:rsidR="00C81071" w:rsidRP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план мероприятий («дорожную карту») по содействию развитию конкуренции на рынках товаров, работ и услуг муниципального образования Табунский район Алтайского края на 2020-2022 годы (приложение 2).</w:t>
          </w:r>
        </w:p>
        <w:p w:rsidR="00C81071" w:rsidRPr="00C81071" w:rsidRDefault="00C81071" w:rsidP="008F7A58">
          <w:pPr>
            <w:numPr>
              <w:ilvl w:val="0"/>
              <w:numId w:val="30"/>
            </w:numPr>
            <w:tabs>
              <w:tab w:val="left" w:pos="993"/>
            </w:tabs>
            <w:spacing w:after="240" w:line="276" w:lineRule="auto"/>
            <w:ind w:left="0"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 xml:space="preserve"> Структурным подразделениям администрации Табунского района, ответственным за реализацию плана мероприятий («дорожной карты») по содействию развитию конкуренции на рынках товаров, работ, услуг муниципального образования Табунский район Алтайского края (далее</w:t>
          </w:r>
          <w:proofErr w:type="gramStart"/>
          <w:r w:rsidRPr="00C81071">
            <w:rPr>
              <w:sz w:val="28"/>
              <w:szCs w:val="28"/>
            </w:rPr>
            <w:t>-«</w:t>
          </w:r>
          <w:proofErr w:type="gramEnd"/>
          <w:r w:rsidRPr="00C81071">
            <w:rPr>
              <w:sz w:val="28"/>
              <w:szCs w:val="28"/>
            </w:rPr>
            <w:t>план»):</w:t>
          </w:r>
        </w:p>
        <w:p w:rsidR="00C81071" w:rsidRP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обеспечить выполнение мероприятий плана;</w:t>
          </w:r>
        </w:p>
        <w:p w:rsidR="00C81071" w:rsidRP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ежегодно, не позднее 1 февраля года, следующего за отчетным периодом, предоставлять в комитет по экономике и управление муниципальным имуществом администрации Табунского района Алтайского края информацию о ходе его реализации.</w:t>
          </w:r>
        </w:p>
        <w:p w:rsidR="00C81071" w:rsidRPr="00C81071" w:rsidRDefault="00C81071" w:rsidP="008F7A58">
          <w:pPr>
            <w:numPr>
              <w:ilvl w:val="0"/>
              <w:numId w:val="30"/>
            </w:numPr>
            <w:tabs>
              <w:tab w:val="left" w:pos="993"/>
            </w:tabs>
            <w:spacing w:after="240" w:line="276" w:lineRule="auto"/>
            <w:ind w:left="0"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Комитету по экономике и управлению муниципальным имуществом администрации Табунского района Алтайского края:</w:t>
          </w:r>
        </w:p>
        <w:p w:rsidR="00C81071" w:rsidRP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>осуществлять мониторинг реализации мероприятий плана на основании представленных материалов;</w:t>
          </w:r>
        </w:p>
        <w:p w:rsidR="00C81071" w:rsidRPr="00C81071" w:rsidRDefault="00C81071" w:rsidP="008F7A58">
          <w:pPr>
            <w:tabs>
              <w:tab w:val="left" w:pos="993"/>
            </w:tabs>
            <w:spacing w:after="240" w:line="276" w:lineRule="auto"/>
            <w:ind w:firstLine="709"/>
            <w:contextualSpacing/>
            <w:jc w:val="both"/>
            <w:rPr>
              <w:sz w:val="28"/>
              <w:szCs w:val="28"/>
            </w:rPr>
          </w:pPr>
          <w:r w:rsidRPr="00C81071">
            <w:rPr>
              <w:sz w:val="28"/>
              <w:szCs w:val="28"/>
            </w:rPr>
            <w:t xml:space="preserve">ежегодно, не позднее 1 марта года, следующего за отчетным периодом, представлять информацию о состоянии и развитии конкурентной среды на </w:t>
          </w:r>
          <w:r w:rsidRPr="00C81071">
            <w:rPr>
              <w:sz w:val="28"/>
              <w:szCs w:val="28"/>
            </w:rPr>
            <w:lastRenderedPageBreak/>
            <w:t>рынках товаров, работ и услуг Табунского района на рассмотрение Экономическому Совету по вопросам социально-экономического развития Табунского района Алтайского края.</w:t>
          </w:r>
        </w:p>
        <w:p w:rsidR="0037097F" w:rsidRPr="00514A68" w:rsidRDefault="008F7A58" w:rsidP="008F7A58">
          <w:pPr>
            <w:suppressAutoHyphens/>
            <w:jc w:val="both"/>
            <w:rPr>
              <w:sz w:val="28"/>
              <w:szCs w:val="28"/>
            </w:rPr>
          </w:pPr>
        </w:p>
      </w:sdtContent>
    </w:sdt>
    <w:permEnd w:id="15368689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960412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Content>
            <w:tc>
              <w:tcPr>
                <w:tcW w:w="6663" w:type="dxa"/>
              </w:tcPr>
              <w:p w:rsidR="00284AD6" w:rsidRPr="001344D2" w:rsidRDefault="00E639CD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9604129" w:displacedByCustomXml="prev"/>
        <w:permStart w:id="145257260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E639CD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52572609" w:displacedByCustomXml="prev"/>
      </w:tr>
    </w:tbl>
    <w:p w:rsidR="008F7A58" w:rsidRDefault="008F7A58" w:rsidP="00EA0C29">
      <w:pPr>
        <w:rPr>
          <w:sz w:val="28"/>
          <w:szCs w:val="28"/>
        </w:rPr>
      </w:pPr>
    </w:p>
    <w:p w:rsidR="008F7A58" w:rsidRDefault="008F7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A58" w:rsidRPr="008F7A58" w:rsidRDefault="008F7A58" w:rsidP="008F7A58">
      <w:pPr>
        <w:jc w:val="right"/>
        <w:rPr>
          <w:sz w:val="22"/>
        </w:rPr>
      </w:pPr>
      <w:permStart w:id="1971273674" w:edGrp="everyone"/>
      <w:r w:rsidRPr="008F7A58">
        <w:rPr>
          <w:sz w:val="22"/>
        </w:rPr>
        <w:lastRenderedPageBreak/>
        <w:t>ПРИЛОЖЕНИЕ 1</w:t>
      </w:r>
    </w:p>
    <w:p w:rsidR="008F7A58" w:rsidRDefault="008F7A58" w:rsidP="008F7A58">
      <w:pPr>
        <w:rPr>
          <w:sz w:val="22"/>
        </w:rPr>
      </w:pP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  <w:r w:rsidRPr="008F7A58">
        <w:rPr>
          <w:sz w:val="22"/>
        </w:rPr>
        <w:tab/>
      </w:r>
    </w:p>
    <w:p w:rsidR="008F7A58" w:rsidRPr="008F7A58" w:rsidRDefault="008F7A58" w:rsidP="008F7A58">
      <w:pPr>
        <w:jc w:val="center"/>
        <w:rPr>
          <w:sz w:val="22"/>
        </w:rPr>
      </w:pPr>
      <w:r w:rsidRPr="008F7A58">
        <w:rPr>
          <w:sz w:val="22"/>
        </w:rPr>
        <w:t>ПЕРЕЧЕНЬ</w:t>
      </w:r>
    </w:p>
    <w:p w:rsidR="008F7A58" w:rsidRPr="008F7A58" w:rsidRDefault="008F7A58" w:rsidP="008F7A58">
      <w:pPr>
        <w:jc w:val="center"/>
        <w:rPr>
          <w:sz w:val="22"/>
        </w:rPr>
      </w:pPr>
      <w:r w:rsidRPr="008F7A58">
        <w:rPr>
          <w:sz w:val="22"/>
        </w:rPr>
        <w:t>рынков товаров, работ, услуг и ключевых показателей развития конкуренции</w:t>
      </w:r>
    </w:p>
    <w:p w:rsidR="008F7A58" w:rsidRPr="008F7A58" w:rsidRDefault="008F7A58" w:rsidP="008F7A58">
      <w:pPr>
        <w:jc w:val="center"/>
        <w:rPr>
          <w:sz w:val="22"/>
        </w:rPr>
      </w:pPr>
      <w:r w:rsidRPr="008F7A58">
        <w:rPr>
          <w:sz w:val="22"/>
        </w:rPr>
        <w:t xml:space="preserve"> в муниципальном образовании Табунский район Алтайского края до 2022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"/>
        <w:gridCol w:w="6365"/>
        <w:gridCol w:w="2181"/>
      </w:tblGrid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№</w:t>
            </w:r>
          </w:p>
          <w:p w:rsidR="008F7A58" w:rsidRPr="00592BC8" w:rsidRDefault="008F7A58" w:rsidP="008F7A58">
            <w:pPr>
              <w:jc w:val="center"/>
            </w:pPr>
            <w:r w:rsidRPr="00592BC8">
              <w:t>п/п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Наименование отраслевого рынка, ключевого показателя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Значение показателя в 2022</w:t>
            </w:r>
            <w:r w:rsidRPr="00592BC8">
              <w:t>году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2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3</w:t>
            </w:r>
          </w:p>
        </w:tc>
      </w:tr>
      <w:tr w:rsidR="008F7A58" w:rsidRPr="00592BC8" w:rsidTr="008F7A58">
        <w:tc>
          <w:tcPr>
            <w:tcW w:w="423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</w:p>
        </w:tc>
        <w:tc>
          <w:tcPr>
            <w:tcW w:w="4577" w:type="pct"/>
            <w:gridSpan w:val="3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Рынок производства зерновых и зернобобовых, масличных культур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>
              <w:t xml:space="preserve">Валовой сбор зерновых и зернобобовых культур во всех категориях хозяйств, </w:t>
            </w:r>
            <w:proofErr w:type="spellStart"/>
            <w:r>
              <w:t>тыс.тонн</w:t>
            </w:r>
            <w:proofErr w:type="spellEnd"/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55,0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1.2</w:t>
            </w:r>
          </w:p>
        </w:tc>
        <w:tc>
          <w:tcPr>
            <w:tcW w:w="3406" w:type="pct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Валовой сбор </w:t>
            </w:r>
            <w:proofErr w:type="spellStart"/>
            <w:r>
              <w:t>маслосемян</w:t>
            </w:r>
            <w:proofErr w:type="spellEnd"/>
            <w:r>
              <w:t xml:space="preserve"> подсолнечника во всех категориях хозяйств, тыс. тонн</w:t>
            </w:r>
          </w:p>
        </w:tc>
        <w:tc>
          <w:tcPr>
            <w:tcW w:w="1167" w:type="pct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14,9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2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 xml:space="preserve">Рынок производства молочных продуктов 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2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Объем производства молока в хозяйствах всех категорий, тонн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17869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2</w:t>
            </w:r>
            <w:r w:rsidRPr="00592BC8">
              <w:t>.2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Количество крестьянских (фермерских) хозяйств, получивших государственную поддержку, единиц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2</w:t>
            </w:r>
          </w:p>
        </w:tc>
      </w:tr>
      <w:tr w:rsidR="008F7A58" w:rsidRPr="00592BC8" w:rsidTr="008F7A58">
        <w:tc>
          <w:tcPr>
            <w:tcW w:w="423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</w:p>
        </w:tc>
        <w:tc>
          <w:tcPr>
            <w:tcW w:w="4577" w:type="pct"/>
            <w:gridSpan w:val="3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3. Рынок пищевой промышленности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3.1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>
              <w:t xml:space="preserve">Производство продукции, </w:t>
            </w: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1,7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4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медицинских услуг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4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50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5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Рынок общественного питания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5.1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>
              <w:t>Доля организаций частной формы собственности в сфере общественного питания,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100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6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розничной торговли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6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Количество универсальных ярмарок, организованных в муниципальном образовании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225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7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7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25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8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оказания услуг по ремонту автотранспортных средств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8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100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9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нефтепродуктов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9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 xml:space="preserve">Доля организаций </w:t>
            </w:r>
            <w:r>
              <w:t>частной формы собственности н</w:t>
            </w:r>
            <w:r w:rsidRPr="00592BC8">
              <w:t>а рынке нефтепродуктов,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100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10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Сфера наружной рекламы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10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11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теплоснабжения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11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50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12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услуг по сбору и транспортированию твердых коммунальных отходов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12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услуг по сбору и транспортированию твердых коммунальных отходов, процентов.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100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13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ритуальных услуг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13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100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14</w:t>
            </w:r>
          </w:p>
        </w:tc>
        <w:tc>
          <w:tcPr>
            <w:tcW w:w="4573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Рынок оказания услуг по перевозке пассажиров и багажа легковым такси</w:t>
            </w:r>
          </w:p>
        </w:tc>
      </w:tr>
      <w:tr w:rsidR="008F7A58" w:rsidRPr="00592BC8" w:rsidTr="008F7A58">
        <w:tc>
          <w:tcPr>
            <w:tcW w:w="427" w:type="pct"/>
            <w:gridSpan w:val="2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>
              <w:t>14</w:t>
            </w:r>
            <w:r w:rsidRPr="00592BC8">
              <w:t>.1</w:t>
            </w:r>
          </w:p>
        </w:tc>
        <w:tc>
          <w:tcPr>
            <w:tcW w:w="3406" w:type="pct"/>
            <w:shd w:val="clear" w:color="auto" w:fill="auto"/>
          </w:tcPr>
          <w:p w:rsidR="008F7A58" w:rsidRPr="00592BC8" w:rsidRDefault="008F7A58" w:rsidP="008F7A58">
            <w:pPr>
              <w:jc w:val="both"/>
            </w:pPr>
            <w:r w:rsidRPr="00592BC8"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67" w:type="pct"/>
            <w:shd w:val="clear" w:color="auto" w:fill="auto"/>
          </w:tcPr>
          <w:p w:rsidR="008F7A58" w:rsidRPr="00592BC8" w:rsidRDefault="008F7A58" w:rsidP="008F7A58">
            <w:pPr>
              <w:jc w:val="center"/>
            </w:pPr>
            <w:r w:rsidRPr="00592BC8">
              <w:t>100</w:t>
            </w:r>
          </w:p>
        </w:tc>
      </w:tr>
    </w:tbl>
    <w:p w:rsidR="008F7A58" w:rsidRDefault="008F7A58" w:rsidP="00EA0C29">
      <w:pPr>
        <w:rPr>
          <w:sz w:val="28"/>
          <w:szCs w:val="28"/>
        </w:rPr>
        <w:sectPr w:rsidR="008F7A58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</w:p>
    <w:p w:rsidR="008F7A58" w:rsidRDefault="008F7A58" w:rsidP="008F7A58">
      <w:pPr>
        <w:jc w:val="right"/>
      </w:pPr>
      <w:r w:rsidRPr="00F35CE7">
        <w:lastRenderedPageBreak/>
        <w:t>ПРИЛОЖЕНИЕ 2</w:t>
      </w:r>
    </w:p>
    <w:p w:rsidR="008F7A58" w:rsidRDefault="008F7A58" w:rsidP="008F7A58"/>
    <w:p w:rsidR="008F7A58" w:rsidRDefault="008F7A58" w:rsidP="008F7A58">
      <w:pPr>
        <w:jc w:val="center"/>
      </w:pPr>
      <w:r>
        <w:t>ПЛАН МЕРОПРИЯТИЙ («ДОРОЖНАЯ КАРТА»)</w:t>
      </w:r>
    </w:p>
    <w:p w:rsidR="008F7A58" w:rsidRDefault="008F7A58" w:rsidP="008F7A58">
      <w:pPr>
        <w:jc w:val="center"/>
      </w:pPr>
      <w:r>
        <w:t>по содействию развитию конкуренции на рынках товаров, работ и услуг муниципального образования Табунский район Алтайского края</w:t>
      </w:r>
    </w:p>
    <w:p w:rsidR="00E639CD" w:rsidRDefault="00E639CD" w:rsidP="008F7A5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289"/>
        <w:gridCol w:w="3025"/>
        <w:gridCol w:w="2291"/>
        <w:gridCol w:w="723"/>
        <w:gridCol w:w="723"/>
        <w:gridCol w:w="723"/>
        <w:gridCol w:w="1880"/>
      </w:tblGrid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Вид документа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Результат выполнения мероприятия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Ключевые показатели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Значение ключевых показателей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E639CD">
            <w:pPr>
              <w:jc w:val="center"/>
            </w:pPr>
            <w:r w:rsidRPr="0044584B">
              <w:t>Ответственный исполнитель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1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2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3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4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6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7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8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numPr>
                <w:ilvl w:val="0"/>
                <w:numId w:val="32"/>
              </w:numPr>
              <w:spacing w:line="276" w:lineRule="auto"/>
              <w:jc w:val="center"/>
            </w:pPr>
            <w:r w:rsidRPr="0044584B">
              <w:t>План мероприятий по содействию развитию конкуренции на рынках товаров, работ, услуг Табунского района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 w:rsidRPr="0044584B">
              <w:t>Цель: развитие конкуренции на рынках товаров, работ, услуг Табунского района, достижение значений ключевых показателей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1.Рынок производства зерновых и зернобобовых, масличных культур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производством зерновых и зернобобовых культур в районе занимаются 11 </w:t>
            </w:r>
            <w:proofErr w:type="spellStart"/>
            <w:r>
              <w:t>сельхозорганизаций</w:t>
            </w:r>
            <w:proofErr w:type="spellEnd"/>
            <w:r>
              <w:t xml:space="preserve"> и 30 крестьянско-фермерских хозяйств. В структуре посевных площадей на 2019 год, наибольшую долю составляют зерновые и зернобобовые культуры -59%. По итогам 2019 года валовой сбор зерновых и зернобобовых культур в хозяйствах всех категорий составил 54 тыс. тонн, </w:t>
            </w:r>
            <w:proofErr w:type="spellStart"/>
            <w:r>
              <w:t>маслосемян</w:t>
            </w:r>
            <w:proofErr w:type="spellEnd"/>
            <w:r>
              <w:t xml:space="preserve"> подсолнечника – 14,9 тыс. тонн. Общая сумма государственной поддержки в 2019 году по всем направлениям составила 33,3 </w:t>
            </w:r>
            <w:proofErr w:type="spellStart"/>
            <w:r>
              <w:t>млн.руб</w:t>
            </w:r>
            <w:proofErr w:type="spellEnd"/>
            <w:r>
              <w:t>.</w:t>
            </w:r>
          </w:p>
          <w:p w:rsidR="008F7A58" w:rsidRDefault="008F7A58" w:rsidP="008F7A58">
            <w:pPr>
              <w:jc w:val="both"/>
            </w:pPr>
            <w:r>
              <w:t xml:space="preserve">     Проблемы: </w:t>
            </w:r>
            <w:r w:rsidRPr="003A43B5">
              <w:t>сложные климатические условия</w:t>
            </w:r>
            <w:r>
              <w:t>, отсутствие устойчивых связей между производителями и переработчиками, низкие закупочные цены.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 – 2022 гг.</w:t>
            </w:r>
          </w:p>
          <w:p w:rsidR="008F7A58" w:rsidRDefault="008F7A58" w:rsidP="00E639CD">
            <w:pPr>
              <w:jc w:val="both"/>
            </w:pPr>
            <w:r>
              <w:t xml:space="preserve">     Ожидаемый результат: повышение качества и увеличение объемов производства продукции растениеводства, развитие связей между производителями и переработчиками.</w:t>
            </w:r>
          </w:p>
        </w:tc>
      </w:tr>
      <w:tr w:rsidR="008F7A58" w:rsidRPr="0044584B" w:rsidTr="00E639CD"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Оказание информационно-консультационной поддержки по вопросам поддержки производства продукции растениеводства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информации в сети «Интернет»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создание условий, стимулирующих развитие растениеводства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Валовой сбор зерновых и зернобобовых культур во всех категориях хозяйств, тыс. тонн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54,0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54,5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55,0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управление сельского хозяйства и продовольствия администрации Табунского района</w:t>
            </w:r>
          </w:p>
        </w:tc>
      </w:tr>
      <w:tr w:rsidR="008F7A58" w:rsidRPr="0044584B" w:rsidTr="00E639CD"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Валовой сбор </w:t>
            </w:r>
            <w:proofErr w:type="spellStart"/>
            <w:r>
              <w:t>маслосемян</w:t>
            </w:r>
            <w:proofErr w:type="spellEnd"/>
            <w:r>
              <w:t xml:space="preserve"> подсолнечника во всех категориях хозяйств, тыс. тонн</w:t>
            </w:r>
          </w:p>
        </w:tc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14,9</w:t>
            </w:r>
          </w:p>
        </w:tc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15,2</w:t>
            </w:r>
          </w:p>
        </w:tc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15,5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center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ind w:left="720"/>
              <w:jc w:val="center"/>
            </w:pPr>
            <w:r>
              <w:t>2</w:t>
            </w:r>
            <w:r w:rsidRPr="003D78B8">
              <w:t>.Рынок производства молочных продуктов</w:t>
            </w:r>
            <w:r w:rsidRPr="0044584B">
              <w:t xml:space="preserve"> 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производством молока в районе занимаются 11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всех форм собственности, а также хозяйства населения. По итогам 2019 года объем производства молока в хозяйствах всех категорий составил 17293 тонны.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предоставлена государственная поддержка на повышение продуктивности в молочном скотоводстве в размере 6645, 2 </w:t>
            </w:r>
            <w:proofErr w:type="spellStart"/>
            <w:r>
              <w:t>тыс.руб</w:t>
            </w:r>
            <w:proofErr w:type="spellEnd"/>
            <w:r>
              <w:t xml:space="preserve">. Дополнительным стимулом развития конкуренции на данном рынке является </w:t>
            </w:r>
            <w:proofErr w:type="spellStart"/>
            <w:r>
              <w:t>грантовая</w:t>
            </w:r>
            <w:proofErr w:type="spellEnd"/>
            <w:r>
              <w:t xml:space="preserve"> поддержка начинающих фермеров, семейных животноводческих ферм на базе крестьянских (фермерских) хозяйств.</w:t>
            </w:r>
          </w:p>
          <w:p w:rsidR="008F7A58" w:rsidRDefault="008F7A58" w:rsidP="008F7A58">
            <w:pPr>
              <w:jc w:val="both"/>
            </w:pPr>
            <w:r>
              <w:t xml:space="preserve">     Проблемы: отсутствие устойчивых связей между производителями молока и переработчиками, недобросовестной конкуренции, низкие закупочные цены.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повышение качества молочной </w:t>
            </w:r>
            <w:proofErr w:type="gramStart"/>
            <w:r>
              <w:t>продукции ,</w:t>
            </w:r>
            <w:proofErr w:type="gramEnd"/>
            <w:r>
              <w:t xml:space="preserve"> развитие связей между производителями сырого молока и переработчиками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Оказание информационно-консультационной поддержки по вопросам поддержки производства молока 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информации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создание условий, стимулирующих развитие молочного скотоводства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объем производства молока в хозяйствах всех категорий, тонн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17483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17675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17869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управление сельского хозяйства и продовольствия администрации Табунского района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Оказание информационно-консультационной помощи по вопросам государственной </w:t>
            </w:r>
            <w:r>
              <w:lastRenderedPageBreak/>
              <w:t>поддержки на развитие крестьянских (фермерских)хозяйств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lastRenderedPageBreak/>
              <w:t>размещение информации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обеспечение доступности мер государственной поддержки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количество крестьянских (фермерских) хозяйств, </w:t>
            </w:r>
            <w:r>
              <w:lastRenderedPageBreak/>
              <w:t xml:space="preserve">получивших государственную поддержку, единиц 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center"/>
            </w:pPr>
            <w:r>
              <w:t>3.Рынок пищевой промышленности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текущем рынке: потенциал промышленной продукции представлен 3 предприятиями и тремя индивидуальными предпринимателями. Основной номенклатурой выпускаемой продукции являются полуфабрикаты мясные, колбасные изделия, масла растительные, мука, крупа, хлебобулочные и кондитерские изделия.</w:t>
            </w:r>
          </w:p>
          <w:p w:rsidR="008F7A58" w:rsidRDefault="008F7A58" w:rsidP="008F7A58">
            <w:pPr>
              <w:jc w:val="both"/>
            </w:pPr>
            <w:r>
              <w:t xml:space="preserve">     Проблемы: невысокая конкурентоспособность выпускаемой продукции, </w:t>
            </w:r>
            <w:r w:rsidRPr="003A43B5">
              <w:t>недостаточность рынков сбыта.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реализации: 2020 – 2022 гг.</w:t>
            </w:r>
          </w:p>
          <w:p w:rsidR="008F7A58" w:rsidRDefault="008F7A58" w:rsidP="008F7A58">
            <w:pPr>
              <w:jc w:val="both"/>
            </w:pPr>
            <w:r>
              <w:t xml:space="preserve">     Ожидаемый результат: улучшение качества выпускаемой продукции, расширение рынков сбыта.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 xml:space="preserve">Обеспечение продвижения продукции пищевой промышленности на потребительский рынок путем участия в </w:t>
            </w:r>
          </w:p>
          <w:p w:rsidR="008F7A58" w:rsidRPr="003B2293" w:rsidRDefault="008F7A58" w:rsidP="008F7A58">
            <w:pPr>
              <w:jc w:val="both"/>
            </w:pPr>
            <w:r w:rsidRPr="003B2293">
              <w:t>культурно-массовых мероприятиях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>
              <w:t>р</w:t>
            </w:r>
            <w:r w:rsidRPr="003B2293">
              <w:t>азмещение информационных материалов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>
              <w:t>р</w:t>
            </w:r>
            <w:r w:rsidRPr="003B2293">
              <w:t>асширение рынков сбыта продукции, увеличение объемов производства.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proofErr w:type="spellStart"/>
            <w:r>
              <w:t>произведство</w:t>
            </w:r>
            <w:proofErr w:type="spellEnd"/>
            <w:r w:rsidRPr="003B2293">
              <w:t xml:space="preserve"> продукции, млн. руб.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1,5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1,6</w:t>
            </w:r>
          </w:p>
        </w:tc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1,7</w:t>
            </w:r>
          </w:p>
        </w:tc>
        <w:tc>
          <w:tcPr>
            <w:tcW w:w="0" w:type="auto"/>
            <w:shd w:val="clear" w:color="auto" w:fill="auto"/>
          </w:tcPr>
          <w:p w:rsidR="008F7A58" w:rsidRPr="00C35D49" w:rsidRDefault="008F7A58" w:rsidP="008F7A58">
            <w:pPr>
              <w:jc w:val="both"/>
              <w:rPr>
                <w:highlight w:val="yellow"/>
              </w:rPr>
            </w:pPr>
            <w:r>
              <w:t>а</w:t>
            </w:r>
            <w:r w:rsidRPr="003B2293">
              <w:t>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ind w:left="720"/>
              <w:jc w:val="center"/>
            </w:pPr>
            <w:r>
              <w:t>4</w:t>
            </w:r>
            <w:r w:rsidRPr="003D78B8">
              <w:t>.Рынок медицинских услуг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 w:rsidRPr="0044584B">
              <w:t xml:space="preserve">     Описание текущей ситуации на товарном рынке: в настоящее время лицензию на осуществление медицинской деятельности на территории Табунского района имеет </w:t>
            </w:r>
            <w:r w:rsidRPr="00AB71A4">
              <w:t>1 юридическое лицо</w:t>
            </w:r>
            <w:r w:rsidRPr="0044584B">
              <w:t xml:space="preserve"> и 1 индивидуальный предприниматель. Юридическое </w:t>
            </w:r>
            <w:proofErr w:type="gramStart"/>
            <w:r w:rsidRPr="0044584B">
              <w:t>лицо  -</w:t>
            </w:r>
            <w:proofErr w:type="gramEnd"/>
            <w:r w:rsidRPr="0044584B">
              <w:t xml:space="preserve"> КГБУЗ «Табунска</w:t>
            </w:r>
            <w:r>
              <w:t xml:space="preserve">я центральная районная больница. В ее состав входят 12 </w:t>
            </w:r>
            <w:proofErr w:type="spellStart"/>
            <w:r>
              <w:t>ФАПов</w:t>
            </w:r>
            <w:proofErr w:type="spellEnd"/>
            <w:r>
              <w:t xml:space="preserve"> и одна врачебная амбулатория.</w:t>
            </w:r>
          </w:p>
          <w:p w:rsidR="008F7A58" w:rsidRDefault="008F7A58" w:rsidP="008F7A58">
            <w:pPr>
              <w:jc w:val="both"/>
            </w:pPr>
            <w:r w:rsidRPr="0044584B">
              <w:t xml:space="preserve">     </w:t>
            </w:r>
            <w:r>
              <w:t xml:space="preserve">     </w:t>
            </w:r>
            <w:r w:rsidRPr="003B2293">
              <w:t xml:space="preserve">Проблемы: </w:t>
            </w:r>
            <w:r w:rsidRPr="003A43B5">
              <w:t>низкое качество услуг.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E639CD">
            <w:pPr>
              <w:jc w:val="both"/>
            </w:pPr>
            <w:r>
              <w:t xml:space="preserve">     Ожидаемый результат: </w:t>
            </w:r>
            <w:r w:rsidRPr="00AB71A4">
              <w:t>повышение доступности вхождения субъектов предпринимательства в сферу предоставления медицинских услуг</w:t>
            </w:r>
            <w:r w:rsidRPr="0044584B">
              <w:t xml:space="preserve">     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Методологическая помощь медицинским организациям частной системы здравоохранения при проведении процедуры лицензирования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повышение доступности сферы предоставления медицинских услуг для субъектов предпринимательской деятельности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а</w:t>
            </w:r>
            <w:r w:rsidRPr="003B2293">
              <w:t>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Ведение перечня объектов государственной собственности, передача которых возможна по договорам аренды, с обязательством сохранения целевого назначения и использования объекта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5.Рынок общественного питания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C35D49" w:rsidRDefault="008F7A58" w:rsidP="008F7A58">
            <w:pPr>
              <w:jc w:val="both"/>
              <w:rPr>
                <w:highlight w:val="yellow"/>
              </w:rPr>
            </w:pPr>
            <w:r>
              <w:t xml:space="preserve">     </w:t>
            </w:r>
            <w:r w:rsidRPr="00C35D49">
              <w:t xml:space="preserve">Описание текущей ситуации на товарном рынке: структура сети включает 8 субъектов. Из них: 3 кафе, 3 бара, 1 закусочная, 1 столовая. Количество посадочных мест – 234. Сферу можно охарактеризовать как </w:t>
            </w:r>
            <w:proofErr w:type="spellStart"/>
            <w:r w:rsidRPr="00C35D49">
              <w:t>высококонкурентную</w:t>
            </w:r>
            <w:proofErr w:type="spellEnd"/>
            <w:r w:rsidRPr="00C35D49">
              <w:t>, полностью представленную субъектами малого предпринимательства.</w:t>
            </w:r>
          </w:p>
          <w:p w:rsidR="008F7A58" w:rsidRDefault="008F7A58" w:rsidP="008F7A58">
            <w:pPr>
              <w:jc w:val="both"/>
            </w:pPr>
            <w:r w:rsidRPr="003B2293">
              <w:t xml:space="preserve">     Проблема: </w:t>
            </w:r>
            <w:r w:rsidRPr="003A43B5">
              <w:t>низкое качество и доступность услуг общественного питания.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 – 2022 гг.</w:t>
            </w:r>
          </w:p>
          <w:p w:rsidR="008F7A58" w:rsidRDefault="008F7A58" w:rsidP="008F7A58">
            <w:pPr>
              <w:jc w:val="both"/>
            </w:pPr>
            <w:r>
              <w:t xml:space="preserve">     </w:t>
            </w:r>
            <w:r w:rsidRPr="003B2293">
              <w:t>Ожидаемый результат: повышение качества и доступности услуг общественного питания.</w:t>
            </w:r>
          </w:p>
          <w:p w:rsidR="008F7A58" w:rsidRPr="0044584B" w:rsidRDefault="008F7A58" w:rsidP="008F7A58">
            <w:pPr>
              <w:jc w:val="both"/>
            </w:pPr>
            <w:r>
              <w:lastRenderedPageBreak/>
              <w:t xml:space="preserve">     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lastRenderedPageBreak/>
              <w:t>Содействие созданию благоприятной среды для развития предприятий общественного питания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>
              <w:t>р</w:t>
            </w:r>
            <w:r w:rsidRPr="003B2293">
              <w:t>азмещение материалов в сети «Интернет»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повышение качества и доступности услуг общественного питания.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доля организаций частной формы собственности в сфере общественного питания,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 w:rsidRPr="003B2293"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>
              <w:t>администрация</w:t>
            </w:r>
            <w:r w:rsidRPr="003B2293">
              <w:t xml:space="preserve"> Табунского района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3B2293" w:rsidRDefault="008F7A58" w:rsidP="008F7A58">
            <w:pPr>
              <w:jc w:val="both"/>
            </w:pPr>
            <w:r>
              <w:t>Оказание информационно-консультационной поддержки по вопросам поддержки малого бизнеса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3B2293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6</w:t>
            </w:r>
            <w:r w:rsidRPr="003D78B8">
              <w:t>.Рынок розничной торговли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в районе осуществляют деятельность 75 хозяйствующих субъектов. Товаропроводящая сеть представлена 64 </w:t>
            </w:r>
            <w:proofErr w:type="gramStart"/>
            <w:r>
              <w:t>стационарными  торговыми</w:t>
            </w:r>
            <w:proofErr w:type="gramEnd"/>
            <w:r>
              <w:t xml:space="preserve"> объекта, 10  нестационарными, 1 универсальной ярмаркой. Обеспеченность населения района стационарными торговыми объектами в расчете на 1 тыс. жителей по итогам 2019 года составила 403 </w:t>
            </w:r>
            <w:proofErr w:type="spellStart"/>
            <w:r>
              <w:t>кв.м</w:t>
            </w:r>
            <w:proofErr w:type="spellEnd"/>
            <w:r>
              <w:t>. Ярмарка выходного дня осуществляет деятельность ежедневно в течение года (за исключением выходных дней).</w:t>
            </w:r>
          </w:p>
          <w:p w:rsidR="008F7A58" w:rsidRDefault="008F7A58" w:rsidP="008F7A58">
            <w:pPr>
              <w:jc w:val="both"/>
            </w:pPr>
            <w:r>
              <w:t xml:space="preserve">     </w:t>
            </w:r>
            <w:r w:rsidRPr="00AB71A4">
              <w:t xml:space="preserve">Проблема: </w:t>
            </w:r>
            <w:r w:rsidRPr="003A43B5">
              <w:t>сравнительно невысокий уровень доходов населения, небольшой ассортимент товаров.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E639CD">
            <w:pPr>
              <w:jc w:val="both"/>
            </w:pPr>
            <w:r>
              <w:t xml:space="preserve">     Ожидаемый результат: 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Ярмарочная торговля с привлечением местных товаропроизводителей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повышение уровня информационности субъектов предпринимательства и потребителей о проводимых мероприятиях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количество универсальных ярмарок, организованных в муниципальном образовании, единиц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225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225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225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 w:rsidRPr="003B2293">
              <w:t>администрация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7</w:t>
            </w:r>
            <w:r w:rsidRPr="003D78B8">
              <w:t>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Описание текущей ситуации на товарном рынке: В Табунском </w:t>
            </w:r>
            <w:proofErr w:type="spellStart"/>
            <w:r>
              <w:t>районена</w:t>
            </w:r>
            <w:proofErr w:type="spellEnd"/>
            <w:r>
              <w:t xml:space="preserve"> рынке фармацевтических услуг (розничная торговля) работают 12 объектов </w:t>
            </w:r>
            <w:r w:rsidRPr="002A0A9F">
              <w:t>(аптеки, аптечные пункты, ФАПЫ)</w:t>
            </w:r>
            <w:r>
              <w:t xml:space="preserve">, в том числе: государственные аптечные организации- 1 на 9 объектах, частные аптечные организации 3. Доля точек продаж частных аптечных организаций в общем числе </w:t>
            </w:r>
            <w:r w:rsidRPr="003A43B5">
              <w:t>составляет 75%</w:t>
            </w:r>
            <w:r>
              <w:t xml:space="preserve"> 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недостаточный уровень лекарственного обеспечения жителей муниципального района.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повышение информационной грамотности предпринимателей, осуществляющих хозяйственную деятельность на рынке, увеличение доли организаций частной формы собственности на рынке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Оказание информационно-консультационной поддержки по вопросам лицензирования фармацевтической деятельности, а также по организации торговой деятельности и по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размещение информации о проведении круглых столов, </w:t>
            </w:r>
            <w:proofErr w:type="spellStart"/>
            <w:r>
              <w:t>вебинаров</w:t>
            </w:r>
            <w:proofErr w:type="spellEnd"/>
            <w:r>
              <w:t>, консультаций с действующими и потенциальными предпринимателями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повышение информированности субъектов предпринимательской деятельности на рынке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 </w:t>
            </w:r>
          </w:p>
        </w:tc>
        <w:tc>
          <w:tcPr>
            <w:tcW w:w="0" w:type="auto"/>
            <w:shd w:val="clear" w:color="auto" w:fill="auto"/>
          </w:tcPr>
          <w:p w:rsidR="008F7A58" w:rsidRPr="003A43B5" w:rsidRDefault="008F7A58" w:rsidP="008F7A58">
            <w:pPr>
              <w:jc w:val="both"/>
            </w:pPr>
            <w:r w:rsidRPr="003A43B5">
              <w:t>75</w:t>
            </w:r>
          </w:p>
        </w:tc>
        <w:tc>
          <w:tcPr>
            <w:tcW w:w="0" w:type="auto"/>
            <w:shd w:val="clear" w:color="auto" w:fill="auto"/>
          </w:tcPr>
          <w:p w:rsidR="008F7A58" w:rsidRPr="003A43B5" w:rsidRDefault="008F7A58" w:rsidP="008F7A58">
            <w:pPr>
              <w:jc w:val="both"/>
            </w:pPr>
            <w:r w:rsidRPr="003A43B5">
              <w:t>75</w:t>
            </w:r>
          </w:p>
        </w:tc>
        <w:tc>
          <w:tcPr>
            <w:tcW w:w="0" w:type="auto"/>
            <w:shd w:val="clear" w:color="auto" w:fill="auto"/>
          </w:tcPr>
          <w:p w:rsidR="008F7A58" w:rsidRPr="003A43B5" w:rsidRDefault="008F7A58" w:rsidP="008F7A58">
            <w:pPr>
              <w:jc w:val="both"/>
            </w:pPr>
            <w:r w:rsidRPr="003A43B5">
              <w:t>75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администрация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lastRenderedPageBreak/>
              <w:t>8</w:t>
            </w:r>
            <w:r w:rsidRPr="003D78B8">
              <w:t>.Рынок оказания услуг по ремонту автотранспортных средств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количество хозяйствующих субъектов, осуществляющих деятельность в сфере оказания услуг по ремонту автотранспортных средств, составляет 5. Деятельность полностью осуществляется </w:t>
            </w:r>
            <w:proofErr w:type="gramStart"/>
            <w:r>
              <w:t>индивидуальными  предпринимателями</w:t>
            </w:r>
            <w:proofErr w:type="gramEnd"/>
            <w:r>
              <w:t xml:space="preserve">. Сферу можно охарактеризовать как </w:t>
            </w:r>
            <w:proofErr w:type="spellStart"/>
            <w:r>
              <w:t>высококонкуретную</w:t>
            </w:r>
            <w:proofErr w:type="spellEnd"/>
            <w:r>
              <w:t xml:space="preserve">, полностью представленную субъектами малого бизнеса. 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</w:t>
            </w:r>
            <w:r w:rsidRPr="003A43B5">
              <w:t>низкое качество предоставляемых услуг.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сохранение доли частных организаций в сфере оказания услуг по ремонту автотранспортных средств, сохранение конкурентных условий на рынке</w:t>
            </w:r>
          </w:p>
        </w:tc>
      </w:tr>
      <w:tr w:rsidR="008F7A58" w:rsidRPr="0044584B" w:rsidTr="00E639CD"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Оказание информационно-консультационной поддержки по вопросам поддержки сферы </w:t>
            </w:r>
            <w:proofErr w:type="spellStart"/>
            <w:r>
              <w:t>оказаения</w:t>
            </w:r>
            <w:proofErr w:type="spellEnd"/>
            <w:r>
              <w:t xml:space="preserve"> услуг по ремонту автотранспортных средств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администрация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Модернизация оборудования, повышение качества оказания услуг по ремонту автотранспортных средств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9</w:t>
            </w:r>
            <w:r w:rsidRPr="003D78B8">
              <w:t>.Рынок нефтепродуктов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розничный рынок нефтепродуктов представлен двумя автозаправочными станциями (одна АЗС под брендом «Роснефть», одна принадлежит индивидуальному предпринимателю).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</w:t>
            </w:r>
            <w:r w:rsidRPr="003A43B5">
              <w:t>низкое качество предоставляемых услуг.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Табунского района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перечень объектов (автозаправочных станций), осуществляющих розничную реализацию бензинов автомобильных и дизельного топлива на территории Табунского района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наличие актуальной информации о количестве объектов и формах собственности организаций, осуществляющих розничную реализацию бензинов автомобильных и дизельного топлива на территории Табунского района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администрация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Проведение мероприятий, направленных на информирование потребителей о качестве услуг в объектах дорожного сервиса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повышение уровня информированности субъектов предпринимательства и потребителей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10</w:t>
            </w:r>
            <w:r w:rsidRPr="003D78B8">
              <w:t>.Сфера наружной рекламы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>
              <w:t xml:space="preserve">     </w:t>
            </w:r>
            <w:r w:rsidRPr="00302064">
              <w:t xml:space="preserve">Описание текущей ситуации на товарном рынке: отношения, возникающие при распространении </w:t>
            </w:r>
            <w:proofErr w:type="gramStart"/>
            <w:r w:rsidRPr="00302064">
              <w:t>наружной рекламы</w:t>
            </w:r>
            <w:proofErr w:type="gramEnd"/>
            <w:r w:rsidRPr="00302064">
              <w:t xml:space="preserve"> регулирует Схема размещения рекламных конструкций на территории муниципального образования Табунский район Алтайского края</w:t>
            </w:r>
            <w:r>
              <w:t>, которая актуализируется по мере необходимости внесения изменений</w:t>
            </w:r>
            <w:r w:rsidRPr="00302064">
              <w:t xml:space="preserve">. </w:t>
            </w:r>
            <w:r>
              <w:t xml:space="preserve">В 2019 году выдано 1 разрешение на распространение средств наружной рекламы. По состоянию на 1 июня 2020 года размещено две рекламных конструкции. </w:t>
            </w:r>
            <w:r w:rsidRPr="00302064">
              <w:t>Субъекты частной формы собственности в данной сфере деятельность не осуществляют.</w:t>
            </w:r>
          </w:p>
          <w:p w:rsidR="008F7A58" w:rsidRPr="00302064" w:rsidRDefault="008F7A58" w:rsidP="008F7A58">
            <w:pPr>
              <w:jc w:val="both"/>
            </w:pPr>
            <w:r w:rsidRPr="00302064">
              <w:t xml:space="preserve">     Проблема: высокие производственные издержки, сдерживающие развитие конкуренции на рынке.</w:t>
            </w:r>
          </w:p>
          <w:p w:rsidR="008F7A58" w:rsidRPr="00302064" w:rsidRDefault="008F7A58" w:rsidP="008F7A58">
            <w:pPr>
              <w:jc w:val="both"/>
            </w:pPr>
            <w:r w:rsidRPr="00302064">
              <w:lastRenderedPageBreak/>
              <w:t xml:space="preserve">     Срок реализации мероприятий: 2020-2022 гг.</w:t>
            </w:r>
          </w:p>
          <w:p w:rsidR="008F7A58" w:rsidRPr="0044584B" w:rsidRDefault="008F7A58" w:rsidP="00E639CD">
            <w:pPr>
              <w:jc w:val="both"/>
            </w:pPr>
            <w:r w:rsidRPr="00302064">
              <w:t xml:space="preserve">     Ожидаемый результат: повышение конкуренции и качества услуг на рынке, сохранение конкурентных условий ведения бизнеса</w:t>
            </w:r>
          </w:p>
        </w:tc>
      </w:tr>
      <w:tr w:rsidR="008F7A58" w:rsidRPr="0044584B" w:rsidTr="00E639CD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8F7A58" w:rsidRDefault="008F7A58" w:rsidP="008F7A58">
            <w:pPr>
              <w:jc w:val="both"/>
            </w:pPr>
            <w:r w:rsidRPr="00302064">
              <w:lastRenderedPageBreak/>
              <w:t>Актуализация схем размещения рекламных ко</w:t>
            </w:r>
          </w:p>
          <w:p w:rsidR="008F7A58" w:rsidRPr="00302064" w:rsidRDefault="008F7A58" w:rsidP="008F7A58">
            <w:pPr>
              <w:jc w:val="both"/>
            </w:pPr>
            <w:proofErr w:type="spellStart"/>
            <w:r w:rsidRPr="00302064">
              <w:t>нструкций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 xml:space="preserve">публикация схемы размещения рекламных конструкций </w:t>
            </w:r>
            <w:proofErr w:type="gramStart"/>
            <w:r w:rsidRPr="00302064">
              <w:t>на официальных сайте</w:t>
            </w:r>
            <w:proofErr w:type="gramEnd"/>
            <w:r w:rsidRPr="00302064">
              <w:t xml:space="preserve"> администрации Табунского района в сети «Интернет»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>открытый доступ для хозяйствующих субъектов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B2293" w:rsidRDefault="008F7A58" w:rsidP="008F7A58">
            <w:pPr>
              <w:jc w:val="both"/>
              <w:rPr>
                <w:sz w:val="18"/>
                <w:szCs w:val="18"/>
              </w:rPr>
            </w:pPr>
            <w:r w:rsidRPr="003B2293">
              <w:rPr>
                <w:sz w:val="18"/>
                <w:szCs w:val="18"/>
              </w:rPr>
              <w:t>отдел градостроительства и архитектуры администрации Табунского района</w:t>
            </w:r>
          </w:p>
        </w:tc>
      </w:tr>
      <w:tr w:rsidR="008F7A58" w:rsidRPr="0044584B" w:rsidTr="00E639CD">
        <w:tc>
          <w:tcPr>
            <w:tcW w:w="0" w:type="auto"/>
            <w:tcBorders>
              <w:top w:val="nil"/>
            </w:tcBorders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>Размещение на официальном сайте администрации Табунского района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>перечень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 xml:space="preserve">Выявление и осуществление демонтажа незаконных рекламных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>размещение информационных материалов в сети «Интернет»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302064" w:rsidRDefault="008F7A58" w:rsidP="008F7A58">
            <w:pPr>
              <w:jc w:val="both"/>
            </w:pPr>
            <w:r w:rsidRPr="00302064">
              <w:t>конструкций, внедрение современных и инновационных рекламных систем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302064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11</w:t>
            </w:r>
            <w:r w:rsidRPr="003D78B8">
              <w:t>.Рынок теплоснабжения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количество регулируемых организаций, осуществляющих деятельность в данной сфере, составляет 2, в том числе организаций с муниципальным участием – 1. Рынок теплоснабжения района присутствует в трех населенных пунктах Табунского района.</w:t>
            </w:r>
          </w:p>
          <w:p w:rsidR="008F7A58" w:rsidRDefault="008F7A58" w:rsidP="008F7A58">
            <w:pPr>
              <w:jc w:val="both"/>
            </w:pPr>
            <w:r>
              <w:t xml:space="preserve">    Проблемы: низкая конкуренция на рынке оказания услуг теплоснабжения; необходимость повышения качества предоставления услуг.</w:t>
            </w:r>
          </w:p>
          <w:p w:rsidR="008F7A58" w:rsidRDefault="008F7A58" w:rsidP="008F7A58">
            <w:pPr>
              <w:jc w:val="both"/>
            </w:pPr>
            <w:r>
              <w:t xml:space="preserve">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Оформление </w:t>
            </w:r>
            <w:proofErr w:type="spellStart"/>
            <w:proofErr w:type="gramStart"/>
            <w:r>
              <w:t>правоустанавливаю-щих</w:t>
            </w:r>
            <w:proofErr w:type="spellEnd"/>
            <w:proofErr w:type="gramEnd"/>
          </w:p>
          <w:p w:rsidR="008F7A58" w:rsidRPr="0044584B" w:rsidRDefault="008F7A58" w:rsidP="008F7A58">
            <w:pPr>
              <w:jc w:val="both"/>
            </w:pPr>
            <w:r>
              <w:t>документов на объекты теплоснабжения, постановка их на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перечень объектов теплоснабжения, размещенный в сети «Интернет», передача которых планируется в течение трех лет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отдел по ЖКХ, энергетике и строительству администрации Табунского района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F7A58" w:rsidRPr="0044584B" w:rsidRDefault="008F7A58" w:rsidP="008F7A58">
            <w:pPr>
              <w:jc w:val="both"/>
            </w:pP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44584B" w:rsidRDefault="008F7A58" w:rsidP="008F7A58">
            <w:pPr>
              <w:jc w:val="center"/>
            </w:pPr>
            <w:r>
              <w:t>12</w:t>
            </w:r>
            <w:r w:rsidRPr="003D78B8">
              <w:t>.Рынок услуг по сбору и транспортированию твердых коммунальных отходов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lastRenderedPageBreak/>
              <w:t xml:space="preserve">     Описание текущей ситуации на товарном рынке: в отрасли обращения с твердыми коммунальными отходами на территории Табунского района осуществляет деятельность один региональный оператор по обращению с твердыми коммунальными </w:t>
            </w:r>
            <w:proofErr w:type="gramStart"/>
            <w:r>
              <w:t>отходами  ООО</w:t>
            </w:r>
            <w:proofErr w:type="gramEnd"/>
            <w:r>
              <w:t xml:space="preserve"> «Позитив 88», организация полностью частная. Деятельность осуществляется силами самой организации, без привлечения подрядчиков. 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необходимость повышения качества услуг по обращению с твердыми коммунальными отходами, в том числе в сфере транспортирования отходов.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увеличение количества организаций частной формы собственности на рынке, повышение качества предоставления услуг</w:t>
            </w:r>
          </w:p>
        </w:tc>
      </w:tr>
      <w:tr w:rsidR="00E639CD" w:rsidRPr="0044584B" w:rsidTr="00E639CD"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Содействие проведению региональными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постановлением Правительства Российской Федерации от 03.11.2016 №1133 «Об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оператора»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размещение информационных материалов в сети «Интернет»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наличие в свободном доступе информации о проведении региональными операторами торгов на заключение договоров на транспортирование твердых коммунальных отходов в соответствии с требованиями, утвержденными постановлением Правительства Российской Федерации от 03.11.2016 №1133 «Об утверждении Правил проведения торгов, по результатам которых формируются цены на услуги по транспортированию твердых коммунальных отходов для регионального оператора»</w:t>
            </w:r>
          </w:p>
          <w:p w:rsidR="00E639CD" w:rsidRPr="0044584B" w:rsidRDefault="00E639CD" w:rsidP="008F7A58">
            <w:pPr>
              <w:jc w:val="both"/>
            </w:pPr>
            <w: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E639CD" w:rsidRPr="0044584B" w:rsidRDefault="00E639CD" w:rsidP="008F7A58">
            <w:pPr>
              <w:jc w:val="both"/>
            </w:pPr>
            <w:r>
              <w:t>отдел по ЖКХ, энергетике и строительству.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E23F39" w:rsidRDefault="008F7A58" w:rsidP="008F7A58">
            <w:pPr>
              <w:jc w:val="center"/>
              <w:rPr>
                <w:highlight w:val="green"/>
              </w:rPr>
            </w:pPr>
            <w:r>
              <w:t>13</w:t>
            </w:r>
            <w:r w:rsidRPr="003D78B8">
              <w:t>.Рынок ритуальных услуг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 xml:space="preserve">     Описание текущей ситуации на товарном рынке: деятельность в данной сфере осуществляет 1 индивидуальный предприниматель во всех населенных пунктах района. 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низкая конкуренция на рынке оказания ритуальных услуг.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8F7A58">
            <w:pPr>
              <w:jc w:val="both"/>
            </w:pPr>
            <w:r>
              <w:t xml:space="preserve">     Ожидаемый результат: увеличение организаций частной формы собственности, предоставляющих услуги на рынке, повышение качества услуг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реестр организаций, осуществляющих деятельность на рынке ритуальных услуг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развитие конкуренции на рынке оказания ритуальных услуг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администрация Табунского района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Pr="00776A4A" w:rsidRDefault="008F7A58" w:rsidP="008F7A58">
            <w:pPr>
              <w:jc w:val="center"/>
              <w:rPr>
                <w:highlight w:val="yellow"/>
              </w:rPr>
            </w:pPr>
            <w:r>
              <w:t>14</w:t>
            </w:r>
            <w:r w:rsidRPr="003D78B8">
              <w:t>.Рынок оказания услуг по перевозке пассажиров и багажа легковым такси</w:t>
            </w:r>
          </w:p>
        </w:tc>
      </w:tr>
      <w:tr w:rsidR="008F7A58" w:rsidRPr="0044584B" w:rsidTr="00E639CD">
        <w:tc>
          <w:tcPr>
            <w:tcW w:w="0" w:type="auto"/>
            <w:gridSpan w:val="8"/>
            <w:shd w:val="clear" w:color="auto" w:fill="auto"/>
          </w:tcPr>
          <w:p w:rsidR="008F7A58" w:rsidRDefault="008F7A58" w:rsidP="008F7A58">
            <w:pPr>
              <w:jc w:val="both"/>
            </w:pPr>
            <w:r>
              <w:lastRenderedPageBreak/>
              <w:t xml:space="preserve">     Описание текущей ситуации на товарном рынке: на территории Табунского района деятельность по перевозке пассажиров и багажа </w:t>
            </w:r>
            <w:r w:rsidRPr="003B2293">
              <w:t>легковым такси осуществляют 7</w:t>
            </w:r>
            <w:r>
              <w:t xml:space="preserve"> хозяйствующие</w:t>
            </w:r>
            <w:r w:rsidRPr="0085641E">
              <w:t xml:space="preserve"> субъектов частной формы собственности, что составляет 100 % всех перевозчиков пассажиров на данном рынке.</w:t>
            </w:r>
          </w:p>
          <w:p w:rsidR="008F7A58" w:rsidRDefault="008F7A58" w:rsidP="008F7A58">
            <w:pPr>
              <w:jc w:val="both"/>
            </w:pPr>
            <w:r>
              <w:t xml:space="preserve">     Проблема: наличие «теневого» сектора в сфере предоставления услуг по перевозке пассажиров и багажа легковым такси.</w:t>
            </w:r>
          </w:p>
          <w:p w:rsidR="008F7A58" w:rsidRDefault="008F7A58" w:rsidP="008F7A58">
            <w:pPr>
              <w:jc w:val="both"/>
            </w:pPr>
            <w:r>
              <w:t xml:space="preserve">     Срок реализации мероприятий: 2020-2022 гг.</w:t>
            </w:r>
          </w:p>
          <w:p w:rsidR="008F7A58" w:rsidRPr="0044584B" w:rsidRDefault="008F7A58" w:rsidP="00E639CD">
            <w:pPr>
              <w:jc w:val="both"/>
            </w:pPr>
            <w:r>
              <w:t xml:space="preserve">     Ожидаемый результат: 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услуг.</w:t>
            </w:r>
          </w:p>
        </w:tc>
      </w:tr>
      <w:tr w:rsidR="008F7A58" w:rsidRPr="0044584B" w:rsidTr="00E639CD"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Формирование и актуализация данных реестра участников, осуществляющих деятельность на рынке оказания услуг по перевозке пассажиров и багажа легковым такси,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реестр организаций, осуществляющих деятельность на рынке услуг по перевозке пассажиров и багажа легковым такси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 xml:space="preserve">развитие конкуренции на рынке </w:t>
            </w:r>
            <w:r w:rsidRPr="009C2FE8">
              <w:t>оказания услуг по перевозке пассажиров и багажа легковым такси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Pr="0044584B" w:rsidRDefault="008F7A58" w:rsidP="008F7A58">
            <w:pPr>
              <w:jc w:val="both"/>
            </w:pPr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8F7A58" w:rsidRDefault="008F7A58" w:rsidP="008F7A58">
            <w:pPr>
              <w:jc w:val="both"/>
            </w:pPr>
            <w:r>
              <w:t>администрация Табунского района</w:t>
            </w:r>
          </w:p>
          <w:p w:rsidR="008F7A58" w:rsidRDefault="008F7A58" w:rsidP="008F7A58">
            <w:pPr>
              <w:jc w:val="both"/>
            </w:pPr>
          </w:p>
          <w:p w:rsidR="008F7A58" w:rsidRDefault="008F7A58" w:rsidP="008F7A58">
            <w:pPr>
              <w:jc w:val="both"/>
            </w:pPr>
          </w:p>
          <w:p w:rsidR="008F7A58" w:rsidRDefault="008F7A58" w:rsidP="008F7A58">
            <w:pPr>
              <w:jc w:val="both"/>
            </w:pPr>
          </w:p>
          <w:p w:rsidR="008F7A58" w:rsidRPr="0044584B" w:rsidRDefault="008F7A58" w:rsidP="008F7A58">
            <w:pPr>
              <w:jc w:val="both"/>
            </w:pPr>
          </w:p>
        </w:tc>
      </w:tr>
    </w:tbl>
    <w:p w:rsidR="008F7A58" w:rsidRPr="00F35CE7" w:rsidRDefault="008F7A58" w:rsidP="008F7A58">
      <w:pPr>
        <w:jc w:val="both"/>
      </w:pPr>
    </w:p>
    <w:permEnd w:id="1971273674"/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8F7A5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E7FD1"/>
    <w:multiLevelType w:val="hybridMultilevel"/>
    <w:tmpl w:val="A07E7E8E"/>
    <w:lvl w:ilvl="0" w:tplc="F82073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64A5069"/>
    <w:multiLevelType w:val="hybridMultilevel"/>
    <w:tmpl w:val="966AE464"/>
    <w:lvl w:ilvl="0" w:tplc="799A7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312737"/>
    <w:multiLevelType w:val="hybridMultilevel"/>
    <w:tmpl w:val="8536FC7C"/>
    <w:lvl w:ilvl="0" w:tplc="E94A3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00B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3966965"/>
    <w:multiLevelType w:val="hybridMultilevel"/>
    <w:tmpl w:val="1194D826"/>
    <w:lvl w:ilvl="0" w:tplc="C172A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063178"/>
    <w:multiLevelType w:val="hybridMultilevel"/>
    <w:tmpl w:val="8536FC7C"/>
    <w:lvl w:ilvl="0" w:tplc="E94A3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A8B16E4"/>
    <w:multiLevelType w:val="hybridMultilevel"/>
    <w:tmpl w:val="C1BA8E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0"/>
  </w:num>
  <w:num w:numId="5">
    <w:abstractNumId w:val="19"/>
  </w:num>
  <w:num w:numId="6">
    <w:abstractNumId w:val="17"/>
  </w:num>
  <w:num w:numId="7">
    <w:abstractNumId w:val="29"/>
  </w:num>
  <w:num w:numId="8">
    <w:abstractNumId w:val="25"/>
  </w:num>
  <w:num w:numId="9">
    <w:abstractNumId w:val="10"/>
  </w:num>
  <w:num w:numId="10">
    <w:abstractNumId w:val="12"/>
  </w:num>
  <w:num w:numId="11">
    <w:abstractNumId w:val="31"/>
  </w:num>
  <w:num w:numId="12">
    <w:abstractNumId w:val="28"/>
  </w:num>
  <w:num w:numId="13">
    <w:abstractNumId w:val="30"/>
  </w:num>
  <w:num w:numId="14">
    <w:abstractNumId w:val="7"/>
  </w:num>
  <w:num w:numId="15">
    <w:abstractNumId w:val="23"/>
  </w:num>
  <w:num w:numId="16">
    <w:abstractNumId w:val="22"/>
  </w:num>
  <w:num w:numId="17">
    <w:abstractNumId w:val="8"/>
  </w:num>
  <w:num w:numId="18">
    <w:abstractNumId w:val="24"/>
  </w:num>
  <w:num w:numId="19">
    <w:abstractNumId w:val="18"/>
  </w:num>
  <w:num w:numId="20">
    <w:abstractNumId w:val="11"/>
  </w:num>
  <w:num w:numId="21">
    <w:abstractNumId w:val="2"/>
  </w:num>
  <w:num w:numId="22">
    <w:abstractNumId w:val="13"/>
  </w:num>
  <w:num w:numId="23">
    <w:abstractNumId w:val="20"/>
  </w:num>
  <w:num w:numId="24">
    <w:abstractNumId w:val="21"/>
  </w:num>
  <w:num w:numId="25">
    <w:abstractNumId w:val="5"/>
  </w:num>
  <w:num w:numId="26">
    <w:abstractNumId w:val="15"/>
  </w:num>
  <w:num w:numId="27">
    <w:abstractNumId w:val="4"/>
  </w:num>
  <w:num w:numId="28">
    <w:abstractNumId w:val="6"/>
  </w:num>
  <w:num w:numId="29">
    <w:abstractNumId w:val="27"/>
  </w:num>
  <w:num w:numId="30">
    <w:abstractNumId w:val="9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iCPoHjt+4D90zOi2TU3OUJRF8wNtefvuoZytbZSR3YHKJt97BbbWoGE0O08fg8ODRLVat8BOJ8FN1n/buqTg3w==" w:salt="n3MUoU4l4t5nN6NSI4PLF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170C8"/>
    <w:rsid w:val="00130EE7"/>
    <w:rsid w:val="001313AE"/>
    <w:rsid w:val="001344D2"/>
    <w:rsid w:val="001353E1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6590D"/>
    <w:rsid w:val="00284AD6"/>
    <w:rsid w:val="002B1F83"/>
    <w:rsid w:val="002B44B5"/>
    <w:rsid w:val="002B56FD"/>
    <w:rsid w:val="002D2BAB"/>
    <w:rsid w:val="002E1896"/>
    <w:rsid w:val="002E77A5"/>
    <w:rsid w:val="002F5236"/>
    <w:rsid w:val="00303980"/>
    <w:rsid w:val="00324F5F"/>
    <w:rsid w:val="00331DE3"/>
    <w:rsid w:val="003609DE"/>
    <w:rsid w:val="00363112"/>
    <w:rsid w:val="0037097F"/>
    <w:rsid w:val="003749A6"/>
    <w:rsid w:val="00385A4D"/>
    <w:rsid w:val="003932B7"/>
    <w:rsid w:val="003A2174"/>
    <w:rsid w:val="003A6070"/>
    <w:rsid w:val="003C0BA1"/>
    <w:rsid w:val="003E1D79"/>
    <w:rsid w:val="003E23A9"/>
    <w:rsid w:val="003E2E36"/>
    <w:rsid w:val="00404C74"/>
    <w:rsid w:val="004218D3"/>
    <w:rsid w:val="00426928"/>
    <w:rsid w:val="00441999"/>
    <w:rsid w:val="0044602C"/>
    <w:rsid w:val="00456524"/>
    <w:rsid w:val="00467D9B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129D2"/>
    <w:rsid w:val="00630590"/>
    <w:rsid w:val="00644B03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45A78"/>
    <w:rsid w:val="007555CC"/>
    <w:rsid w:val="00761801"/>
    <w:rsid w:val="007619E9"/>
    <w:rsid w:val="00776658"/>
    <w:rsid w:val="00796CBC"/>
    <w:rsid w:val="008063A7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13D9"/>
    <w:rsid w:val="008E5BE0"/>
    <w:rsid w:val="008F7A58"/>
    <w:rsid w:val="0090436A"/>
    <w:rsid w:val="0092281A"/>
    <w:rsid w:val="00925E63"/>
    <w:rsid w:val="0093589E"/>
    <w:rsid w:val="00936A72"/>
    <w:rsid w:val="00937500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38A5"/>
    <w:rsid w:val="009F5F32"/>
    <w:rsid w:val="009F6BE9"/>
    <w:rsid w:val="00A020EF"/>
    <w:rsid w:val="00A1191B"/>
    <w:rsid w:val="00A33BB3"/>
    <w:rsid w:val="00A3705B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81071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DF1667"/>
    <w:rsid w:val="00E12C63"/>
    <w:rsid w:val="00E168DC"/>
    <w:rsid w:val="00E2361B"/>
    <w:rsid w:val="00E31517"/>
    <w:rsid w:val="00E570FE"/>
    <w:rsid w:val="00E639CD"/>
    <w:rsid w:val="00E70D23"/>
    <w:rsid w:val="00E75AEE"/>
    <w:rsid w:val="00E765C4"/>
    <w:rsid w:val="00EA0C29"/>
    <w:rsid w:val="00EA1888"/>
    <w:rsid w:val="00EB40BE"/>
    <w:rsid w:val="00EE369B"/>
    <w:rsid w:val="00EE7ACB"/>
    <w:rsid w:val="00EF090D"/>
    <w:rsid w:val="00F06949"/>
    <w:rsid w:val="00F2699A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7E994-700A-4B96-B7E3-CFB634A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80BF7"/>
    <w:rsid w:val="000A6CBB"/>
    <w:rsid w:val="000E08B8"/>
    <w:rsid w:val="000E5A4C"/>
    <w:rsid w:val="000F6217"/>
    <w:rsid w:val="001755A9"/>
    <w:rsid w:val="002130AC"/>
    <w:rsid w:val="00222B4D"/>
    <w:rsid w:val="002571A7"/>
    <w:rsid w:val="00270618"/>
    <w:rsid w:val="0027077F"/>
    <w:rsid w:val="002D55F8"/>
    <w:rsid w:val="0032676E"/>
    <w:rsid w:val="003947F3"/>
    <w:rsid w:val="00486C89"/>
    <w:rsid w:val="005A3F0A"/>
    <w:rsid w:val="005D0008"/>
    <w:rsid w:val="005F1A9D"/>
    <w:rsid w:val="00676176"/>
    <w:rsid w:val="006D5BAB"/>
    <w:rsid w:val="0086767C"/>
    <w:rsid w:val="00980AF3"/>
    <w:rsid w:val="00A03BCF"/>
    <w:rsid w:val="00A10E72"/>
    <w:rsid w:val="00B37C1B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DA20-7180-4C31-A53D-BE768E97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3607</Words>
  <Characters>20565</Characters>
  <Application>Microsoft Office Word</Application>
  <DocSecurity>8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dc:description/>
  <cp:lastModifiedBy>Евгений</cp:lastModifiedBy>
  <cp:revision>1</cp:revision>
  <cp:lastPrinted>2020-06-23T04:13:00Z</cp:lastPrinted>
  <dcterms:created xsi:type="dcterms:W3CDTF">2018-04-12T07:28:00Z</dcterms:created>
  <dcterms:modified xsi:type="dcterms:W3CDTF">2021-08-26T03:16:00Z</dcterms:modified>
</cp:coreProperties>
</file>